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报名回执表（第一期）</w:t>
      </w:r>
    </w:p>
    <w:bookmarkEnd w:id="0"/>
    <w:p>
      <w:pPr>
        <w:jc w:val="center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《“好奇水电”科普绘本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——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超有魅力的库区植物》</w:t>
      </w:r>
    </w:p>
    <w:p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tbl>
      <w:tblPr>
        <w:tblStyle w:val="3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33"/>
        <w:gridCol w:w="1961"/>
        <w:gridCol w:w="1410"/>
        <w:gridCol w:w="900"/>
        <w:gridCol w:w="1108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  <w:t>书中角色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  <w:t>描述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  <w:t>部门/单位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vertAlign w:val="baseline"/>
                <w:lang w:val="en-US" w:eastAsia="zh-CN"/>
              </w:rPr>
              <w:t>是否有录音设备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1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旁白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故事讲述者</w:t>
            </w:r>
          </w:p>
        </w:tc>
        <w:tc>
          <w:tcPr>
            <w:tcW w:w="141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2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研究员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评选活动主持人</w:t>
            </w:r>
          </w:p>
        </w:tc>
        <w:tc>
          <w:tcPr>
            <w:tcW w:w="141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3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荷叶铁线蕨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三峡库区珍稀植物</w:t>
            </w:r>
          </w:p>
        </w:tc>
        <w:tc>
          <w:tcPr>
            <w:tcW w:w="141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4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川明参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三峡库区珍稀植物</w:t>
            </w:r>
          </w:p>
        </w:tc>
        <w:tc>
          <w:tcPr>
            <w:tcW w:w="141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5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丰都车前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三峡库区珍稀植物</w:t>
            </w:r>
          </w:p>
        </w:tc>
        <w:tc>
          <w:tcPr>
            <w:tcW w:w="141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6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珙桐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三峡库区珍稀植物</w:t>
            </w:r>
          </w:p>
        </w:tc>
        <w:tc>
          <w:tcPr>
            <w:tcW w:w="141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7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疏花水柏枝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三峡库区珍稀植物</w:t>
            </w:r>
          </w:p>
        </w:tc>
        <w:tc>
          <w:tcPr>
            <w:tcW w:w="141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08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</w:tr>
    </w:tbl>
    <w:p/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说明事项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1.请在回执表中选择有意愿参演的角色进行报名。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2.结合音频Demo质量等综合因素考虑，最终角色选定以主办方解释为准。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46041"/>
    <w:rsid w:val="109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2024-04-01T07:34:00Z</dcterms:created>
  <dc:creator>杨思恒</dc:creator>
  <cp:lastModifiedBy>杨思恒</cp:lastModifiedBy>
  <dcterms:modified xsi:type="dcterms:W3CDTF">2024-04-01T07:34:47Z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8C5CF39BB0EE4A99A9E865EA50958E7E</vt:lpwstr>
  </property>
</Properties>
</file>